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4E79" w:rsidRDefault="00C967E9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0839" w:type="dxa"/>
        <w:tblInd w:w="-6" w:type="dxa"/>
        <w:tblLayout w:type="fixed"/>
        <w:tblLook w:val="0400" w:firstRow="0" w:lastRow="0" w:firstColumn="0" w:lastColumn="0" w:noHBand="0" w:noVBand="1"/>
      </w:tblPr>
      <w:tblGrid>
        <w:gridCol w:w="568"/>
        <w:gridCol w:w="61"/>
        <w:gridCol w:w="932"/>
        <w:gridCol w:w="868"/>
        <w:gridCol w:w="900"/>
        <w:gridCol w:w="990"/>
        <w:gridCol w:w="1270"/>
        <w:gridCol w:w="3149"/>
        <w:gridCol w:w="1261"/>
        <w:gridCol w:w="840"/>
      </w:tblGrid>
      <w:tr w:rsidR="00EF4E79" w:rsidTr="002A510D">
        <w:trPr>
          <w:trHeight w:val="136"/>
        </w:trPr>
        <w:tc>
          <w:tcPr>
            <w:tcW w:w="55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52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Марија Р. Марковић</w:t>
            </w:r>
          </w:p>
        </w:tc>
      </w:tr>
      <w:tr w:rsidR="00EF4E79" w:rsidTr="002A510D">
        <w:trPr>
          <w:trHeight w:val="50"/>
        </w:trPr>
        <w:tc>
          <w:tcPr>
            <w:tcW w:w="55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52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Редовни професор</w:t>
            </w:r>
          </w:p>
        </w:tc>
      </w:tr>
      <w:tr w:rsidR="00EF4E79" w:rsidTr="002A510D">
        <w:trPr>
          <w:trHeight w:val="379"/>
        </w:trPr>
        <w:tc>
          <w:tcPr>
            <w:tcW w:w="55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52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Pr="002A510D" w:rsidRDefault="00C967E9" w:rsidP="002A510D">
            <w:pPr>
              <w:rPr>
                <w:color w:val="000000"/>
                <w:sz w:val="18"/>
                <w:szCs w:val="18"/>
                <w:lang w:val="sr-Cyrl-RS"/>
              </w:rPr>
            </w:pPr>
            <w:r>
              <w:rPr>
                <w:color w:val="000000"/>
                <w:sz w:val="18"/>
                <w:szCs w:val="18"/>
              </w:rPr>
              <w:t xml:space="preserve">Филозофски факултет Ниш, </w:t>
            </w:r>
            <w:r w:rsidR="002A510D">
              <w:rPr>
                <w:color w:val="000000"/>
                <w:sz w:val="18"/>
                <w:szCs w:val="18"/>
                <w:lang w:val="sr-Cyrl-RS"/>
              </w:rPr>
              <w:t>од</w:t>
            </w:r>
            <w:r>
              <w:rPr>
                <w:color w:val="000000"/>
                <w:sz w:val="18"/>
                <w:szCs w:val="18"/>
              </w:rPr>
              <w:t xml:space="preserve"> 2008.</w:t>
            </w:r>
            <w:r w:rsidR="002A510D">
              <w:rPr>
                <w:color w:val="000000"/>
                <w:sz w:val="18"/>
                <w:szCs w:val="18"/>
                <w:lang w:val="sr-Cyrl-RS"/>
              </w:rPr>
              <w:t xml:space="preserve"> године</w:t>
            </w:r>
          </w:p>
        </w:tc>
      </w:tr>
      <w:tr w:rsidR="00EF4E79" w:rsidTr="002A510D">
        <w:trPr>
          <w:trHeight w:val="145"/>
        </w:trPr>
        <w:tc>
          <w:tcPr>
            <w:tcW w:w="558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52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F4E79" w:rsidTr="002A510D">
        <w:trPr>
          <w:trHeight w:val="136"/>
        </w:trPr>
        <w:tc>
          <w:tcPr>
            <w:tcW w:w="1083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EF4E79" w:rsidTr="002A510D">
        <w:trPr>
          <w:trHeight w:val="127"/>
        </w:trPr>
        <w:tc>
          <w:tcPr>
            <w:tcW w:w="15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31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3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или уметничка област </w:t>
            </w:r>
          </w:p>
        </w:tc>
        <w:tc>
          <w:tcPr>
            <w:tcW w:w="21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 област</w:t>
            </w:r>
          </w:p>
        </w:tc>
      </w:tr>
      <w:tr w:rsidR="00EF4E79" w:rsidTr="002A510D">
        <w:trPr>
          <w:trHeight w:val="199"/>
        </w:trPr>
        <w:tc>
          <w:tcPr>
            <w:tcW w:w="15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2026.</w:t>
            </w:r>
          </w:p>
        </w:tc>
        <w:tc>
          <w:tcPr>
            <w:tcW w:w="31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1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F4E79" w:rsidTr="002A510D">
        <w:trPr>
          <w:trHeight w:val="190"/>
        </w:trPr>
        <w:tc>
          <w:tcPr>
            <w:tcW w:w="15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2015.</w:t>
            </w:r>
          </w:p>
        </w:tc>
        <w:tc>
          <w:tcPr>
            <w:tcW w:w="31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Београду</w:t>
            </w:r>
          </w:p>
        </w:tc>
        <w:tc>
          <w:tcPr>
            <w:tcW w:w="3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1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F4E79" w:rsidTr="002A510D">
        <w:trPr>
          <w:trHeight w:val="91"/>
        </w:trPr>
        <w:tc>
          <w:tcPr>
            <w:tcW w:w="15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2007.</w:t>
            </w:r>
          </w:p>
        </w:tc>
        <w:tc>
          <w:tcPr>
            <w:tcW w:w="31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 Нишу</w:t>
            </w:r>
          </w:p>
        </w:tc>
        <w:tc>
          <w:tcPr>
            <w:tcW w:w="31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21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EF4E79" w:rsidTr="002A510D">
        <w:trPr>
          <w:trHeight w:val="82"/>
        </w:trPr>
        <w:tc>
          <w:tcPr>
            <w:tcW w:w="1083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EF4E79" w:rsidTr="002A510D">
        <w:trPr>
          <w:trHeight w:val="34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Р.Б.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B01508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27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наставе</w:t>
            </w:r>
          </w:p>
        </w:tc>
        <w:tc>
          <w:tcPr>
            <w:tcW w:w="4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197B2C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Врста студија</w:t>
            </w:r>
          </w:p>
        </w:tc>
      </w:tr>
      <w:tr w:rsidR="00EF4E79" w:rsidTr="002A510D">
        <w:trPr>
          <w:trHeight w:val="5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bookmarkStart w:id="0" w:name="_GoBack" w:colFirst="5" w:colLast="5"/>
            <w:r>
              <w:rPr>
                <w:sz w:val="18"/>
                <w:szCs w:val="18"/>
              </w:rPr>
              <w:t>1.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OPD028</w:t>
            </w:r>
          </w:p>
        </w:tc>
        <w:tc>
          <w:tcPr>
            <w:tcW w:w="27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Школска педагогија II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F4E79" w:rsidTr="002A510D">
        <w:trPr>
          <w:trHeight w:val="5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OPD040</w:t>
            </w:r>
          </w:p>
        </w:tc>
        <w:tc>
          <w:tcPr>
            <w:tcW w:w="27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Школски систем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F4E79" w:rsidTr="002A510D">
        <w:trPr>
          <w:trHeight w:val="5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OPD045</w:t>
            </w:r>
          </w:p>
        </w:tc>
        <w:tc>
          <w:tcPr>
            <w:tcW w:w="27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Настава грађанског васпитања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OPD031</w:t>
            </w:r>
          </w:p>
        </w:tc>
        <w:tc>
          <w:tcPr>
            <w:tcW w:w="27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spacing w:before="20" w:after="2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Педагошка превенција</w:t>
            </w:r>
          </w:p>
          <w:p w:rsidR="00EF4E79" w:rsidRDefault="00C967E9">
            <w:pPr>
              <w:spacing w:before="20" w:after="2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поремећаја у понашању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Педагогија, Немачки језик и књижевност, Руски језик и књижевност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F4E79" w:rsidTr="002A510D">
        <w:trPr>
          <w:trHeight w:val="334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OPD036</w:t>
            </w:r>
          </w:p>
          <w:p w:rsidR="00EF4E79" w:rsidRDefault="00C967E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OPD046</w:t>
            </w:r>
          </w:p>
        </w:tc>
        <w:tc>
          <w:tcPr>
            <w:tcW w:w="27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spacing w:before="20" w:after="2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Инклузивно образовање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Француски језик и књижевност, Психологија, Руски језик и књижевност, Србистика, Педагогија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OPD056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spacing w:before="20" w:after="2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Савремени приступи школској дисциплини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OPD055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spacing w:before="20" w:after="2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Школа у дигиталном окружењу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MPD002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Савремена педагогија и</w:t>
            </w:r>
          </w:p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инклузивно образовање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MPD004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Методика социјално-педагошког рада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EF4E79" w:rsidTr="002A510D">
        <w:trPr>
          <w:trHeight w:val="235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MNP001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Општа педагогија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Образовање наставника предметне наставе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PNI21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Вршњачко насиље и васпитно-образовне установе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предавања 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Образовање наставника предметне наставе, Педагогија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PNI22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Филм у васпитању и образовању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Образовање наставника предметне наставе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EF4E79" w:rsidTr="002A510D">
        <w:trPr>
          <w:trHeight w:val="427"/>
        </w:trPr>
        <w:tc>
          <w:tcPr>
            <w:tcW w:w="56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after="6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2A510D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bookmarkStart w:id="1" w:name="_heading=h.6d36c7e06avi" w:colFirst="0" w:colLast="0"/>
            <w:bookmarkEnd w:id="1"/>
            <w:r>
              <w:rPr>
                <w:sz w:val="18"/>
                <w:szCs w:val="18"/>
              </w:rPr>
              <w:t>MPD025</w:t>
            </w:r>
          </w:p>
        </w:tc>
        <w:tc>
          <w:tcPr>
            <w:tcW w:w="2758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Насиље, васпитно занемаривање и злостављање</w:t>
            </w:r>
          </w:p>
        </w:tc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</w:t>
            </w:r>
          </w:p>
        </w:tc>
        <w:tc>
          <w:tcPr>
            <w:tcW w:w="441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  <w:tc>
          <w:tcPr>
            <w:tcW w:w="8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 w:rsidP="00345A1A">
            <w:pPr>
              <w:tabs>
                <w:tab w:val="left" w:pos="567"/>
              </w:tabs>
              <w:spacing w:after="6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bookmarkEnd w:id="0"/>
      <w:tr w:rsidR="00EF4E79" w:rsidTr="002A510D">
        <w:trPr>
          <w:trHeight w:val="127"/>
        </w:trPr>
        <w:tc>
          <w:tcPr>
            <w:tcW w:w="1083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EF4E79" w:rsidTr="002A510D">
        <w:trPr>
          <w:trHeight w:val="235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Трифуновић, В. и 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Цветковић, М. </w:t>
            </w:r>
            <w:r>
              <w:rPr>
                <w:color w:val="000000"/>
                <w:sz w:val="18"/>
                <w:szCs w:val="18"/>
              </w:rPr>
              <w:t xml:space="preserve">(2012). </w:t>
            </w:r>
            <w:r>
              <w:rPr>
                <w:i/>
                <w:iCs/>
                <w:color w:val="000000"/>
                <w:sz w:val="18"/>
                <w:szCs w:val="18"/>
              </w:rPr>
              <w:t>Грађанско васпитање и идентитет</w:t>
            </w:r>
            <w:r>
              <w:rPr>
                <w:color w:val="000000"/>
                <w:sz w:val="18"/>
                <w:szCs w:val="18"/>
              </w:rPr>
              <w:t xml:space="preserve">. Јагодина: Педагошки факултет. </w:t>
            </w:r>
            <w:r>
              <w:rPr>
                <w:b/>
                <w:bCs/>
                <w:color w:val="000000"/>
                <w:sz w:val="18"/>
                <w:szCs w:val="18"/>
              </w:rPr>
              <w:t>(M42)</w:t>
            </w:r>
          </w:p>
        </w:tc>
      </w:tr>
      <w:tr w:rsidR="00EF4E79" w:rsidTr="002A510D">
        <w:trPr>
          <w:trHeight w:val="427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Марковић, М. (2020). </w:t>
            </w:r>
            <w:r>
              <w:rPr>
                <w:i/>
                <w:iCs/>
                <w:color w:val="000000"/>
                <w:sz w:val="18"/>
                <w:szCs w:val="18"/>
              </w:rPr>
              <w:t>Вршњачко насиље у школи – Какви су академски и социјални корелати за укључене ученике?</w:t>
            </w:r>
            <w:r>
              <w:rPr>
                <w:color w:val="000000"/>
                <w:sz w:val="18"/>
                <w:szCs w:val="18"/>
              </w:rPr>
              <w:t xml:space="preserve"> Ниш: Филозофски факултет.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(M42)</w:t>
            </w:r>
          </w:p>
        </w:tc>
      </w:tr>
      <w:tr w:rsidR="00EF4E79" w:rsidTr="002A510D">
        <w:trPr>
          <w:trHeight w:val="82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Марковић, М. (2025). </w:t>
            </w:r>
            <w:r>
              <w:rPr>
                <w:i/>
                <w:iCs/>
                <w:color w:val="000000"/>
                <w:sz w:val="18"/>
                <w:szCs w:val="18"/>
              </w:rPr>
              <w:t>Превенција вршњачког насиља у школском контексу</w:t>
            </w:r>
            <w:r>
              <w:rPr>
                <w:color w:val="000000"/>
                <w:sz w:val="18"/>
                <w:szCs w:val="18"/>
              </w:rPr>
              <w:t>. Ниш: Филозофски факултет.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 (M42)</w:t>
            </w:r>
          </w:p>
        </w:tc>
      </w:tr>
      <w:tr w:rsidR="00EF4E79" w:rsidTr="002A510D">
        <w:trPr>
          <w:trHeight w:val="427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222222"/>
                <w:sz w:val="18"/>
                <w:szCs w:val="18"/>
              </w:rPr>
              <w:t xml:space="preserve">Marković, M., Pavlović, D., &amp; Mamutović, A. (2021). Students’ experiences and acceptance of emergency online learning due to COVID-19. </w:t>
            </w:r>
            <w:r>
              <w:rPr>
                <w:i/>
                <w:iCs/>
                <w:color w:val="222222"/>
                <w:sz w:val="18"/>
                <w:szCs w:val="18"/>
              </w:rPr>
              <w:t>Australasian Journal of Educational Technology</w:t>
            </w:r>
            <w:r>
              <w:rPr>
                <w:color w:val="222222"/>
                <w:sz w:val="18"/>
                <w:szCs w:val="18"/>
              </w:rPr>
              <w:t xml:space="preserve">, </w:t>
            </w:r>
            <w:r>
              <w:rPr>
                <w:i/>
                <w:iCs/>
                <w:color w:val="222222"/>
                <w:sz w:val="18"/>
                <w:szCs w:val="18"/>
              </w:rPr>
              <w:t>37</w:t>
            </w:r>
            <w:r>
              <w:rPr>
                <w:color w:val="222222"/>
                <w:sz w:val="18"/>
                <w:szCs w:val="18"/>
              </w:rPr>
              <w:t>(5), 1-16.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(M21)</w:t>
            </w:r>
          </w:p>
        </w:tc>
      </w:tr>
      <w:tr w:rsidR="00EF4E79" w:rsidTr="002A510D">
        <w:trPr>
          <w:trHeight w:val="427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Marković, M. &amp; Stanisavljević Petrović, Z. (2021). Co-operation and partner relationships in pre-school education and upbringing – parental satisfaction. </w:t>
            </w:r>
            <w:r>
              <w:rPr>
                <w:i/>
                <w:iCs/>
                <w:color w:val="000000"/>
                <w:sz w:val="18"/>
                <w:szCs w:val="18"/>
              </w:rPr>
              <w:t>Teme</w:t>
            </w:r>
            <w:r>
              <w:rPr>
                <w:color w:val="000000"/>
                <w:sz w:val="18"/>
                <w:szCs w:val="18"/>
              </w:rPr>
              <w:t xml:space="preserve">, </w:t>
            </w:r>
            <w:r>
              <w:rPr>
                <w:i/>
                <w:iCs/>
                <w:color w:val="000000"/>
                <w:sz w:val="18"/>
                <w:szCs w:val="18"/>
              </w:rPr>
              <w:t>45</w:t>
            </w:r>
            <w:sdt>
              <w:sdtPr>
                <w:tag w:val="goog_rdk_0"/>
                <w:id w:val="-1766108050"/>
              </w:sdtPr>
              <w:sdtEndPr/>
              <w:sdtContent>
                <w:r>
                  <w:rPr>
                    <w:rFonts w:ascii="Gungsuh" w:eastAsia="Gungsuh" w:hAnsi="Gungsuh" w:cs="Gungsuh"/>
                    <w:color w:val="000000"/>
                    <w:sz w:val="18"/>
                    <w:szCs w:val="18"/>
                  </w:rPr>
                  <w:t xml:space="preserve">(2), 525−543. </w:t>
                </w:r>
              </w:sdtContent>
            </w:sdt>
            <w:r>
              <w:rPr>
                <w:b/>
                <w:bCs/>
                <w:color w:val="000000"/>
                <w:sz w:val="18"/>
                <w:szCs w:val="18"/>
              </w:rPr>
              <w:t>(M23)</w:t>
            </w:r>
          </w:p>
        </w:tc>
      </w:tr>
      <w:tr w:rsidR="00EF4E79" w:rsidTr="002A510D">
        <w:trPr>
          <w:trHeight w:val="427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Божић, С. и Марковић, М. (2024). Превенција вршњачког насиља кроз реализацију наставних садржаја – Пример наставе српског језика и књижевности у основној школи. </w:t>
            </w:r>
            <w:r>
              <w:rPr>
                <w:i/>
                <w:iCs/>
                <w:color w:val="000000"/>
                <w:sz w:val="18"/>
                <w:szCs w:val="18"/>
              </w:rPr>
              <w:t>Иновације у настави</w:t>
            </w:r>
            <w:r>
              <w:rPr>
                <w:color w:val="000000"/>
                <w:sz w:val="18"/>
                <w:szCs w:val="18"/>
              </w:rPr>
              <w:t xml:space="preserve">, </w:t>
            </w:r>
            <w:r>
              <w:rPr>
                <w:i/>
                <w:iCs/>
                <w:color w:val="000000"/>
                <w:sz w:val="18"/>
                <w:szCs w:val="18"/>
              </w:rPr>
              <w:t>37</w:t>
            </w:r>
            <w:r>
              <w:rPr>
                <w:color w:val="000000"/>
                <w:sz w:val="18"/>
                <w:szCs w:val="18"/>
              </w:rPr>
              <w:t xml:space="preserve">(1), 32-42.  </w:t>
            </w:r>
            <w:r>
              <w:rPr>
                <w:b/>
                <w:bCs/>
                <w:color w:val="000000"/>
                <w:sz w:val="18"/>
                <w:szCs w:val="18"/>
              </w:rPr>
              <w:t>(M23)</w:t>
            </w:r>
          </w:p>
        </w:tc>
      </w:tr>
      <w:tr w:rsidR="00EF4E79" w:rsidTr="002A510D">
        <w:trPr>
          <w:trHeight w:val="427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Марковић, М. (2017). Прeвeнциja вршњaчкoг нaсиљa у шкoлскoj прaкси: прeглeд мeрa и aктивнoсти. </w:t>
            </w:r>
            <w:r>
              <w:rPr>
                <w:i/>
                <w:iCs/>
                <w:color w:val="000000"/>
                <w:sz w:val="18"/>
                <w:szCs w:val="18"/>
              </w:rPr>
              <w:t>Настава и васпитање,</w:t>
            </w:r>
            <w:r>
              <w:rPr>
                <w:color w:val="000000"/>
                <w:sz w:val="18"/>
                <w:szCs w:val="18"/>
              </w:rPr>
              <w:t xml:space="preserve"> </w:t>
            </w:r>
            <w:r>
              <w:rPr>
                <w:i/>
                <w:iCs/>
                <w:color w:val="000000"/>
                <w:sz w:val="18"/>
                <w:szCs w:val="18"/>
              </w:rPr>
              <w:t>66</w:t>
            </w:r>
            <w:r>
              <w:rPr>
                <w:color w:val="000000"/>
                <w:sz w:val="18"/>
                <w:szCs w:val="18"/>
              </w:rPr>
              <w:t xml:space="preserve">(1), 157-168. </w:t>
            </w:r>
            <w:r>
              <w:rPr>
                <w:b/>
                <w:bCs/>
                <w:color w:val="000000"/>
                <w:sz w:val="18"/>
                <w:szCs w:val="18"/>
              </w:rPr>
              <w:t>(M24)</w:t>
            </w:r>
          </w:p>
        </w:tc>
      </w:tr>
      <w:tr w:rsidR="00EF4E79" w:rsidTr="002A510D">
        <w:trPr>
          <w:trHeight w:val="427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Marković, M. (2022). Dečija okrutnost prema životinjama – specifičnosti, rizični faktori, mogućnosti prevencije. </w:t>
            </w:r>
            <w:r>
              <w:rPr>
                <w:i/>
                <w:iCs/>
                <w:sz w:val="18"/>
                <w:szCs w:val="18"/>
              </w:rPr>
              <w:t>Temida</w:t>
            </w:r>
            <w:r>
              <w:rPr>
                <w:sz w:val="18"/>
                <w:szCs w:val="18"/>
              </w:rPr>
              <w:t xml:space="preserve">, </w:t>
            </w:r>
            <w:r>
              <w:rPr>
                <w:i/>
                <w:iCs/>
                <w:sz w:val="18"/>
                <w:szCs w:val="18"/>
              </w:rPr>
              <w:t>25</w:t>
            </w:r>
            <w:r>
              <w:rPr>
                <w:sz w:val="18"/>
                <w:szCs w:val="18"/>
              </w:rPr>
              <w:t xml:space="preserve">(3), 309-329. </w:t>
            </w:r>
            <w:r>
              <w:rPr>
                <w:b/>
                <w:bCs/>
                <w:sz w:val="18"/>
                <w:szCs w:val="18"/>
              </w:rPr>
              <w:t>(M24)</w:t>
            </w:r>
          </w:p>
        </w:tc>
      </w:tr>
      <w:tr w:rsidR="00EF4E79" w:rsidTr="002A510D">
        <w:trPr>
          <w:trHeight w:val="427"/>
        </w:trPr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EF4E79">
            <w:pPr>
              <w:numPr>
                <w:ilvl w:val="0"/>
                <w:numId w:val="1"/>
              </w:num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</w:p>
        </w:tc>
        <w:tc>
          <w:tcPr>
            <w:tcW w:w="1021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Marković, M. &amp; Stanisavljević Petrović Z. (2024). Student attitudes toward the use of Facebook in higher education: Implications for the learning experience. </w:t>
            </w:r>
            <w:r>
              <w:rPr>
                <w:i/>
                <w:iCs/>
                <w:sz w:val="18"/>
                <w:szCs w:val="18"/>
              </w:rPr>
              <w:t>CM – Communication and Media,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i/>
                <w:iCs/>
                <w:sz w:val="18"/>
                <w:szCs w:val="18"/>
              </w:rPr>
              <w:t>19</w:t>
            </w:r>
            <w:r>
              <w:rPr>
                <w:sz w:val="18"/>
                <w:szCs w:val="18"/>
              </w:rPr>
              <w:t xml:space="preserve">(1), 3-23. </w:t>
            </w:r>
            <w:r>
              <w:rPr>
                <w:b/>
                <w:bCs/>
                <w:sz w:val="18"/>
                <w:szCs w:val="18"/>
              </w:rPr>
              <w:t>(М24)</w:t>
            </w:r>
          </w:p>
        </w:tc>
      </w:tr>
      <w:tr w:rsidR="00EF4E79" w:rsidTr="002A510D">
        <w:trPr>
          <w:trHeight w:val="262"/>
        </w:trPr>
        <w:tc>
          <w:tcPr>
            <w:tcW w:w="1083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EF4E79" w:rsidTr="002A510D">
        <w:trPr>
          <w:trHeight w:val="163"/>
        </w:trPr>
        <w:tc>
          <w:tcPr>
            <w:tcW w:w="33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75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144</w:t>
            </w:r>
          </w:p>
        </w:tc>
      </w:tr>
      <w:tr w:rsidR="00EF4E79" w:rsidTr="002A510D">
        <w:trPr>
          <w:trHeight w:val="154"/>
        </w:trPr>
        <w:tc>
          <w:tcPr>
            <w:tcW w:w="33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75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</w:tr>
      <w:tr w:rsidR="00EF4E79" w:rsidTr="002A510D">
        <w:trPr>
          <w:trHeight w:val="427"/>
        </w:trPr>
        <w:tc>
          <w:tcPr>
            <w:tcW w:w="33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spacing w:before="20" w:after="2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</w:tc>
        <w:tc>
          <w:tcPr>
            <w:tcW w:w="75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F4E79" w:rsidRDefault="00C967E9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„</w:t>
            </w:r>
            <w:r>
              <w:rPr>
                <w:i/>
                <w:iCs/>
                <w:sz w:val="18"/>
                <w:szCs w:val="18"/>
              </w:rPr>
              <w:t>Наука, образовање педагога и тржиште рада у сусрет 55. годишњици рада Филозофског факултета Универзитета у Нишу</w:t>
            </w:r>
            <w:r>
              <w:rPr>
                <w:sz w:val="18"/>
                <w:szCs w:val="18"/>
              </w:rPr>
              <w:t>“ (2026. година, бр. 373/1-12-01, Филозофски факултет, Ниш).</w:t>
            </w:r>
          </w:p>
        </w:tc>
      </w:tr>
    </w:tbl>
    <w:p w:rsidR="00EF4E79" w:rsidRDefault="00EF4E79">
      <w:pPr>
        <w:tabs>
          <w:tab w:val="left" w:pos="567"/>
        </w:tabs>
        <w:spacing w:after="60"/>
        <w:jc w:val="both"/>
        <w:rPr>
          <w:sz w:val="6"/>
          <w:szCs w:val="6"/>
        </w:rPr>
      </w:pPr>
    </w:p>
    <w:sectPr w:rsidR="00EF4E7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7178" w:rsidRDefault="00E37178">
      <w:r>
        <w:separator/>
      </w:r>
    </w:p>
  </w:endnote>
  <w:endnote w:type="continuationSeparator" w:id="0">
    <w:p w:rsidR="00E37178" w:rsidRDefault="00E371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EE73040-749F-44C6-8395-9E2A0EC096BC}"/>
  </w:font>
  <w:font w:name="Gungsuh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1C508B0-3687-477F-9EC6-259702C8834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89BEFAE-7EC6-4A03-8C68-5C87BC7EBE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4E79" w:rsidRDefault="00EF4E7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4E79" w:rsidRDefault="00C967E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4E79" w:rsidRDefault="00EF4E7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7178" w:rsidRDefault="00E37178">
      <w:r>
        <w:separator/>
      </w:r>
    </w:p>
  </w:footnote>
  <w:footnote w:type="continuationSeparator" w:id="0">
    <w:p w:rsidR="00E37178" w:rsidRDefault="00E371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4E79" w:rsidRDefault="00EF4E7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4E79" w:rsidRDefault="00C967E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EF4E79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EF4E79" w:rsidRDefault="00C967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EF4E79" w:rsidRDefault="00C967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EF4E79" w:rsidRDefault="00C967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EF4E79" w:rsidRDefault="00C967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EF4E79">
      <w:trPr>
        <w:trHeight w:val="467"/>
        <w:jc w:val="center"/>
      </w:trPr>
      <w:tc>
        <w:tcPr>
          <w:tcW w:w="1634" w:type="dxa"/>
          <w:vMerge/>
          <w:vAlign w:val="center"/>
        </w:tcPr>
        <w:p w:rsidR="00EF4E79" w:rsidRDefault="00EF4E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EF4E79" w:rsidRDefault="00C967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EF4E79" w:rsidRDefault="00EF4E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EF4E79">
      <w:trPr>
        <w:trHeight w:val="449"/>
        <w:jc w:val="center"/>
      </w:trPr>
      <w:tc>
        <w:tcPr>
          <w:tcW w:w="1634" w:type="dxa"/>
          <w:vMerge/>
          <w:vAlign w:val="center"/>
        </w:tcPr>
        <w:p w:rsidR="00EF4E79" w:rsidRDefault="00EF4E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EF4E79" w:rsidRDefault="00C967E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EF4E79" w:rsidRDefault="00EF4E7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EF4E79" w:rsidRDefault="00EF4E7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F4E79" w:rsidRDefault="00EF4E7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6541BB"/>
    <w:multiLevelType w:val="multilevel"/>
    <w:tmpl w:val="D318DC0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4E79"/>
    <w:rsid w:val="00197B2C"/>
    <w:rsid w:val="002A510D"/>
    <w:rsid w:val="00345A1A"/>
    <w:rsid w:val="00A75EE5"/>
    <w:rsid w:val="00B01508"/>
    <w:rsid w:val="00C967E9"/>
    <w:rsid w:val="00E37178"/>
    <w:rsid w:val="00EE61E6"/>
    <w:rsid w:val="00EF4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016D5F7-E4B5-4DFF-A959-559A5EA15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lNzDdWkdFLd/AV7IQHHDk2fwUA==">CgMxLjAaFAoBMBIPCg0IB0IJEgdHdW5nc3VoMg5oLjZkMzZjN2UwNmF2aTgAciExZ1BHWlhNWVE4ekVFOTFwbUIzVGp2Sy1fblRDLXB4ZHQ=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570</Words>
  <Characters>3252</Characters>
  <Application>Microsoft Office Word</Application>
  <DocSecurity>0</DocSecurity>
  <Lines>27</Lines>
  <Paragraphs>7</Paragraphs>
  <ScaleCrop>false</ScaleCrop>
  <Company/>
  <LinksUpToDate>false</LinksUpToDate>
  <CharactersWithSpaces>3815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Autor</cp:lastModifiedBy>
  <cp:revision>5</cp:revision>
  <dcterms:created xsi:type="dcterms:W3CDTF">2026-07-06T23:39:00Z</dcterms:created>
  <dcterms:modified xsi:type="dcterms:W3CDTF">2026-07-07T01:30:00Z</dcterms:modified>
</cp:coreProperties>
</file>